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firstLineChars="0"/>
        <w:rPr>
          <w:rFonts w:hint="eastAsia" w:ascii="黑体" w:eastAsia="黑体"/>
          <w:sz w:val="32"/>
          <w:szCs w:val="32"/>
        </w:rPr>
      </w:pPr>
      <w:r>
        <w:rPr>
          <w:rFonts w:hint="eastAsia" w:ascii="黑体" w:eastAsia="黑体"/>
          <w:sz w:val="32"/>
          <w:szCs w:val="32"/>
        </w:rPr>
        <w:t>附件2</w:t>
      </w:r>
    </w:p>
    <w:p>
      <w:pPr>
        <w:pStyle w:val="2"/>
        <w:spacing w:line="540" w:lineRule="exact"/>
        <w:ind w:firstLine="200" w:firstLineChars="0"/>
        <w:jc w:val="center"/>
        <w:rPr>
          <w:rFonts w:hint="eastAsia" w:ascii="华康简标题宋" w:eastAsia="华康简标题宋"/>
          <w:bCs/>
          <w:sz w:val="42"/>
          <w:szCs w:val="42"/>
        </w:rPr>
      </w:pPr>
    </w:p>
    <w:p>
      <w:pPr>
        <w:pStyle w:val="2"/>
        <w:spacing w:line="540" w:lineRule="exact"/>
        <w:ind w:firstLine="0" w:firstLineChars="0"/>
        <w:jc w:val="center"/>
        <w:rPr>
          <w:rFonts w:hint="eastAsia" w:ascii="方正小标宋简体" w:hAnsi="方正小标宋简体" w:eastAsia="方正小标宋简体"/>
          <w:b/>
          <w:color w:val="343434"/>
          <w:kern w:val="2"/>
          <w:sz w:val="40"/>
          <w:szCs w:val="40"/>
          <w:shd w:val="clear" w:color="auto" w:fill="FFFFFF"/>
          <w:lang w:val="en-US" w:eastAsia="zh-CN" w:bidi="ar-SA"/>
        </w:rPr>
      </w:pPr>
      <w:r>
        <w:rPr>
          <w:rFonts w:hint="eastAsia" w:ascii="方正小标宋简体" w:hAnsi="方正小标宋简体" w:eastAsia="方正小标宋简体"/>
          <w:b/>
          <w:color w:val="343434"/>
          <w:kern w:val="2"/>
          <w:sz w:val="40"/>
          <w:szCs w:val="40"/>
          <w:shd w:val="clear" w:color="auto" w:fill="FFFFFF"/>
          <w:lang w:val="en-US" w:eastAsia="zh-CN" w:bidi="ar-SA"/>
        </w:rPr>
        <w:t>市场主体名录库</w:t>
      </w:r>
    </w:p>
    <w:p>
      <w:pPr>
        <w:pStyle w:val="2"/>
        <w:spacing w:line="540" w:lineRule="exact"/>
        <w:ind w:firstLine="0" w:firstLineChars="0"/>
        <w:jc w:val="center"/>
        <w:rPr>
          <w:rFonts w:hint="eastAsia" w:ascii="华康简标题宋" w:eastAsia="华康简标题宋"/>
          <w:sz w:val="42"/>
          <w:szCs w:val="42"/>
        </w:rPr>
      </w:pPr>
    </w:p>
    <w:p>
      <w:pPr>
        <w:spacing w:line="560" w:lineRule="exact"/>
        <w:ind w:firstLine="640" w:firstLineChars="200"/>
        <w:rPr>
          <w:rFonts w:hint="eastAsia" w:ascii="仿宋_GB2312" w:hAnsi="仿宋" w:eastAsia="仿宋_GB2312"/>
          <w:sz w:val="32"/>
        </w:rPr>
      </w:pPr>
      <w:r>
        <w:rPr>
          <w:rFonts w:hint="eastAsia" w:ascii="仿宋_GB2312" w:hAnsi="仿宋" w:eastAsia="仿宋_GB2312"/>
          <w:sz w:val="32"/>
        </w:rPr>
        <w:t>附表2-1</w:t>
      </w:r>
      <w:r>
        <w:rPr>
          <w:rFonts w:hint="eastAsia" w:ascii="仿宋_GB2312" w:hAnsi="仿宋" w:eastAsia="仿宋_GB2312"/>
          <w:sz w:val="32"/>
          <w:lang w:val="en-US" w:eastAsia="zh-CN"/>
        </w:rPr>
        <w:t>:</w:t>
      </w:r>
      <w:r>
        <w:rPr>
          <w:rFonts w:hint="eastAsia" w:ascii="仿宋_GB2312" w:hAnsi="仿宋" w:eastAsia="仿宋_GB2312"/>
          <w:sz w:val="32"/>
        </w:rPr>
        <w:t>省级储备粮承储企业名录库</w:t>
      </w:r>
    </w:p>
    <w:p>
      <w:pPr>
        <w:spacing w:line="560" w:lineRule="exact"/>
        <w:rPr>
          <w:rFonts w:hint="eastAsia" w:ascii="仿宋_GB2312" w:hAnsi="仿宋" w:eastAsia="仿宋_GB2312"/>
          <w:sz w:val="32"/>
        </w:rPr>
      </w:pPr>
      <w:r>
        <w:rPr>
          <w:rFonts w:hint="eastAsia" w:ascii="仿宋_GB2312" w:hAnsi="仿宋" w:eastAsia="仿宋_GB2312"/>
          <w:sz w:val="32"/>
        </w:rPr>
        <w:t xml:space="preserve">    附表2-2:大米加工企业名录库</w:t>
      </w:r>
    </w:p>
    <w:p>
      <w:pPr>
        <w:spacing w:line="560" w:lineRule="exact"/>
        <w:rPr>
          <w:rFonts w:hint="eastAsia" w:ascii="仿宋_GB2312" w:hAnsi="仿宋" w:eastAsia="仿宋_GB2312"/>
          <w:sz w:val="32"/>
        </w:rPr>
      </w:pPr>
      <w:r>
        <w:rPr>
          <w:rFonts w:hint="eastAsia" w:ascii="仿宋_GB2312" w:hAnsi="仿宋" w:eastAsia="仿宋_GB2312"/>
          <w:sz w:val="32"/>
        </w:rPr>
        <w:t xml:space="preserve">    附表2-3:</w:t>
      </w:r>
      <w:r>
        <w:rPr>
          <w:rFonts w:hint="eastAsia" w:ascii="仿宋_GB2312" w:hAnsi="仿宋" w:eastAsia="仿宋_GB2312"/>
          <w:sz w:val="32"/>
          <w:lang w:eastAsia="zh-CN"/>
        </w:rPr>
        <w:t>小</w:t>
      </w:r>
      <w:r>
        <w:rPr>
          <w:rFonts w:hint="eastAsia" w:ascii="仿宋_GB2312" w:hAnsi="仿宋" w:eastAsia="仿宋_GB2312"/>
          <w:sz w:val="32"/>
        </w:rPr>
        <w:t>麦粉加工企业名录库</w:t>
      </w:r>
    </w:p>
    <w:p>
      <w:pPr>
        <w:spacing w:line="560" w:lineRule="exact"/>
        <w:rPr>
          <w:rFonts w:hint="eastAsia" w:ascii="仿宋_GB2312" w:hAnsi="仿宋" w:eastAsia="仿宋_GB2312"/>
          <w:sz w:val="32"/>
        </w:rPr>
      </w:pPr>
      <w:r>
        <w:rPr>
          <w:rFonts w:hint="eastAsia" w:ascii="仿宋_GB2312" w:hAnsi="仿宋" w:eastAsia="仿宋_GB2312"/>
          <w:sz w:val="32"/>
        </w:rPr>
        <w:t xml:space="preserve">    附表2-4:食用油加工企业名录库</w:t>
      </w:r>
    </w:p>
    <w:p>
      <w:pPr>
        <w:spacing w:line="560" w:lineRule="exact"/>
        <w:rPr>
          <w:rFonts w:hint="eastAsia" w:ascii="仿宋_GB2312" w:hAnsi="仿宋" w:eastAsia="仿宋_GB2312"/>
          <w:sz w:val="32"/>
        </w:rPr>
      </w:pPr>
      <w:r>
        <w:rPr>
          <w:rFonts w:hint="eastAsia" w:ascii="仿宋_GB2312" w:hAnsi="仿宋" w:eastAsia="仿宋_GB2312"/>
          <w:sz w:val="32"/>
        </w:rPr>
        <w:t xml:space="preserve">    附表2-5:粮食收购许可证企业名录库</w:t>
      </w:r>
    </w:p>
    <w:p>
      <w:pPr>
        <w:spacing w:line="560" w:lineRule="exact"/>
        <w:rPr>
          <w:rFonts w:hint="eastAsia" w:ascii="仿宋_GB2312" w:hAnsi="仿宋" w:eastAsia="仿宋_GB2312"/>
          <w:sz w:val="32"/>
        </w:rPr>
      </w:pPr>
      <w:r>
        <w:rPr>
          <w:rFonts w:hint="eastAsia" w:ascii="仿宋_GB2312" w:hAnsi="仿宋" w:eastAsia="仿宋_GB2312"/>
          <w:sz w:val="32"/>
        </w:rPr>
        <w:t xml:space="preserve">    附表2-6:粮食流通统计企业名录库</w:t>
      </w:r>
    </w:p>
    <w:p>
      <w:pPr>
        <w:spacing w:line="560" w:lineRule="exact"/>
        <w:rPr>
          <w:rFonts w:hint="eastAsia" w:ascii="仿宋_GB2312" w:hAnsi="仿宋" w:eastAsia="仿宋_GB2312"/>
          <w:sz w:val="32"/>
        </w:rPr>
      </w:pPr>
      <w:r>
        <w:rPr>
          <w:rFonts w:hint="eastAsia" w:ascii="仿宋_GB2312" w:hAnsi="仿宋" w:eastAsia="仿宋_GB2312"/>
          <w:sz w:val="32"/>
        </w:rPr>
        <w:t xml:space="preserve">    附表2-7:粮食应急加工企业名录库</w:t>
      </w:r>
    </w:p>
    <w:p>
      <w:pPr>
        <w:spacing w:line="560" w:lineRule="exact"/>
        <w:rPr>
          <w:rFonts w:hint="eastAsia" w:ascii="仿宋_GB2312" w:hAnsi="仿宋" w:eastAsia="仿宋_GB2312"/>
          <w:sz w:val="32"/>
        </w:rPr>
      </w:pPr>
      <w:r>
        <w:rPr>
          <w:rFonts w:hint="eastAsia" w:ascii="仿宋_GB2312" w:hAnsi="仿宋" w:eastAsia="仿宋_GB2312"/>
          <w:sz w:val="32"/>
        </w:rPr>
        <w:t xml:space="preserve">    附表2-8:粮食应急储运企业名录库</w:t>
      </w:r>
    </w:p>
    <w:p>
      <w:pPr>
        <w:spacing w:line="560" w:lineRule="exact"/>
        <w:rPr>
          <w:rFonts w:hint="eastAsia" w:ascii="仿宋_GB2312" w:hAnsi="仿宋" w:eastAsia="仿宋_GB2312"/>
          <w:sz w:val="32"/>
        </w:rPr>
      </w:pPr>
      <w:r>
        <w:rPr>
          <w:rFonts w:hint="eastAsia" w:ascii="仿宋_GB2312" w:hAnsi="仿宋" w:eastAsia="仿宋_GB2312"/>
          <w:sz w:val="32"/>
        </w:rPr>
        <w:t xml:space="preserve">    附表2-9:粮食应急配送中心名录库</w:t>
      </w:r>
    </w:p>
    <w:p>
      <w:pPr>
        <w:tabs>
          <w:tab w:val="left" w:pos="1680"/>
        </w:tabs>
        <w:spacing w:line="560" w:lineRule="exact"/>
        <w:rPr>
          <w:rFonts w:hint="eastAsia" w:ascii="仿宋_GB2312" w:hAnsi="仿宋" w:eastAsia="仿宋_GB2312"/>
          <w:sz w:val="32"/>
        </w:rPr>
      </w:pPr>
      <w:r>
        <w:rPr>
          <w:rFonts w:hint="eastAsia" w:ascii="仿宋_GB2312" w:hAnsi="仿宋" w:eastAsia="仿宋_GB2312"/>
          <w:sz w:val="32"/>
        </w:rPr>
        <w:t xml:space="preserve">    附表2-10:粮食应急供应网点名录库</w:t>
      </w:r>
    </w:p>
    <w:p>
      <w:pPr>
        <w:pStyle w:val="2"/>
        <w:spacing w:line="540" w:lineRule="exact"/>
        <w:ind w:firstLine="200" w:firstLineChars="0"/>
        <w:rPr>
          <w:rFonts w:hint="eastAsia"/>
        </w:rPr>
      </w:pPr>
    </w:p>
    <w:p>
      <w:pPr>
        <w:pStyle w:val="2"/>
        <w:ind w:firstLine="640"/>
        <w:rPr>
          <w:rFonts w:hint="eastAsia" w:ascii="仿宋" w:hAnsi="仿宋" w:eastAsia="仿宋"/>
          <w:sz w:val="32"/>
        </w:rPr>
      </w:pPr>
    </w:p>
    <w:p>
      <w:pPr>
        <w:spacing w:line="560" w:lineRule="exact"/>
        <w:rPr>
          <w:rFonts w:hint="eastAsia" w:ascii="仿宋" w:hAnsi="仿宋" w:eastAsia="仿宋"/>
          <w:sz w:val="32"/>
        </w:rPr>
      </w:pPr>
    </w:p>
    <w:p>
      <w:pPr>
        <w:spacing w:line="560" w:lineRule="exact"/>
        <w:rPr>
          <w:rFonts w:hint="eastAsia" w:ascii="仿宋" w:hAnsi="仿宋" w:eastAsia="仿宋"/>
          <w:sz w:val="32"/>
        </w:rPr>
      </w:pPr>
    </w:p>
    <w:p>
      <w:pPr>
        <w:spacing w:line="560" w:lineRule="exact"/>
        <w:rPr>
          <w:rFonts w:hint="eastAsia" w:ascii="仿宋" w:hAnsi="仿宋" w:eastAsia="仿宋"/>
          <w:sz w:val="32"/>
        </w:rPr>
      </w:pPr>
    </w:p>
    <w:p>
      <w:pPr>
        <w:spacing w:line="560" w:lineRule="exact"/>
        <w:rPr>
          <w:rFonts w:hint="eastAsia" w:ascii="仿宋" w:hAnsi="仿宋" w:eastAsia="仿宋"/>
          <w:sz w:val="32"/>
        </w:rPr>
      </w:pPr>
    </w:p>
    <w:p>
      <w:pPr>
        <w:spacing w:line="560" w:lineRule="exact"/>
        <w:rPr>
          <w:rFonts w:hint="eastAsia" w:ascii="仿宋" w:hAnsi="仿宋" w:eastAsia="仿宋"/>
          <w:sz w:val="32"/>
        </w:rPr>
      </w:pPr>
    </w:p>
    <w:p>
      <w:pPr>
        <w:spacing w:line="560" w:lineRule="exact"/>
        <w:rPr>
          <w:rFonts w:hint="eastAsia" w:ascii="仿宋" w:hAnsi="仿宋" w:eastAsia="仿宋"/>
          <w:sz w:val="32"/>
        </w:rPr>
      </w:pPr>
    </w:p>
    <w:p>
      <w:pPr>
        <w:spacing w:line="560" w:lineRule="exact"/>
        <w:rPr>
          <w:rFonts w:hint="eastAsia" w:ascii="仿宋" w:hAnsi="仿宋" w:eastAsia="仿宋"/>
          <w:sz w:val="32"/>
        </w:rPr>
      </w:pPr>
    </w:p>
    <w:p>
      <w:pPr>
        <w:spacing w:line="560" w:lineRule="exact"/>
        <w:rPr>
          <w:rFonts w:hint="eastAsia" w:ascii="仿宋" w:hAnsi="仿宋" w:eastAsia="仿宋"/>
          <w:sz w:val="32"/>
        </w:rPr>
      </w:pPr>
    </w:p>
    <w:p>
      <w:pPr>
        <w:pStyle w:val="2"/>
        <w:ind w:firstLine="0" w:firstLineChars="0"/>
        <w:rPr>
          <w:rFonts w:hint="eastAsia" w:ascii="黑体" w:eastAsia="黑体"/>
          <w:sz w:val="32"/>
          <w:szCs w:val="32"/>
        </w:rPr>
      </w:pPr>
      <w:r>
        <w:rPr>
          <w:rFonts w:hint="eastAsia" w:ascii="黑体" w:eastAsia="黑体"/>
          <w:sz w:val="32"/>
          <w:szCs w:val="32"/>
        </w:rPr>
        <w:t>附件</w:t>
      </w:r>
      <w:r>
        <w:rPr>
          <w:rFonts w:hint="eastAsia" w:ascii="黑体" w:eastAsia="黑体"/>
          <w:sz w:val="32"/>
          <w:szCs w:val="32"/>
          <w:lang w:val="en-US" w:eastAsia="zh-CN"/>
        </w:rPr>
        <w:t>3</w:t>
      </w:r>
    </w:p>
    <w:p>
      <w:pPr>
        <w:pStyle w:val="2"/>
        <w:spacing w:line="540" w:lineRule="exact"/>
        <w:ind w:firstLine="200" w:firstLineChars="0"/>
        <w:jc w:val="center"/>
        <w:rPr>
          <w:rFonts w:hint="eastAsia" w:ascii="华康简标题宋" w:eastAsia="华康简标题宋"/>
          <w:bCs/>
          <w:sz w:val="42"/>
          <w:szCs w:val="42"/>
        </w:rPr>
      </w:pPr>
    </w:p>
    <w:p>
      <w:pPr>
        <w:pStyle w:val="2"/>
        <w:spacing w:line="540" w:lineRule="exact"/>
        <w:ind w:firstLine="0" w:firstLineChars="0"/>
        <w:jc w:val="center"/>
        <w:rPr>
          <w:rFonts w:hint="eastAsia" w:ascii="方正小标宋简体" w:hAnsi="方正小标宋简体" w:eastAsia="方正小标宋简体"/>
          <w:b/>
          <w:color w:val="343434"/>
          <w:kern w:val="2"/>
          <w:sz w:val="40"/>
          <w:szCs w:val="40"/>
          <w:shd w:val="clear" w:color="auto" w:fill="FFFFFF"/>
          <w:lang w:val="en-US" w:eastAsia="zh-CN" w:bidi="ar-SA"/>
        </w:rPr>
      </w:pPr>
      <w:r>
        <w:rPr>
          <w:rFonts w:hint="eastAsia" w:ascii="方正小标宋简体" w:hAnsi="方正小标宋简体" w:eastAsia="方正小标宋简体"/>
          <w:b/>
          <w:color w:val="343434"/>
          <w:kern w:val="2"/>
          <w:sz w:val="40"/>
          <w:szCs w:val="40"/>
          <w:shd w:val="clear" w:color="auto" w:fill="FFFFFF"/>
          <w:lang w:val="en-US" w:eastAsia="zh-CN" w:bidi="ar-SA"/>
        </w:rPr>
        <w:t>执法人员名录库</w:t>
      </w:r>
    </w:p>
    <w:p>
      <w:pPr>
        <w:pStyle w:val="2"/>
        <w:spacing w:line="540" w:lineRule="exact"/>
        <w:ind w:firstLine="0" w:firstLineChars="0"/>
        <w:jc w:val="center"/>
        <w:rPr>
          <w:rFonts w:hint="eastAsia" w:ascii="方正小标宋简体" w:hAnsi="方正小标宋简体" w:eastAsia="方正小标宋简体"/>
          <w:b/>
          <w:color w:val="343434"/>
          <w:kern w:val="2"/>
          <w:sz w:val="40"/>
          <w:szCs w:val="40"/>
          <w:shd w:val="clear" w:color="auto" w:fill="FFFFFF"/>
          <w:lang w:val="en-US" w:eastAsia="zh-CN" w:bidi="ar-SA"/>
        </w:rPr>
      </w:pPr>
    </w:p>
    <w:p>
      <w:pPr>
        <w:spacing w:line="560" w:lineRule="exact"/>
        <w:ind w:firstLine="640" w:firstLineChars="200"/>
        <w:rPr>
          <w:rFonts w:hint="eastAsia" w:ascii="仿宋_GB2312" w:hAnsi="仿宋" w:eastAsia="仿宋_GB2312"/>
          <w:sz w:val="32"/>
        </w:rPr>
      </w:pPr>
      <w:r>
        <w:rPr>
          <w:rFonts w:hint="eastAsia" w:ascii="仿宋_GB2312" w:hAnsi="仿宋" w:eastAsia="仿宋_GB2312"/>
          <w:sz w:val="32"/>
        </w:rPr>
        <w:t>附表</w:t>
      </w:r>
      <w:r>
        <w:rPr>
          <w:rFonts w:hint="eastAsia" w:ascii="仿宋_GB2312" w:hAnsi="仿宋" w:eastAsia="仿宋_GB2312"/>
          <w:sz w:val="32"/>
          <w:lang w:val="en-US" w:eastAsia="zh-CN"/>
        </w:rPr>
        <w:t>3</w:t>
      </w:r>
      <w:r>
        <w:rPr>
          <w:rFonts w:hint="eastAsia" w:ascii="仿宋_GB2312" w:hAnsi="仿宋" w:eastAsia="仿宋_GB2312"/>
          <w:sz w:val="32"/>
        </w:rPr>
        <w:t>-1：省级粮食执法检查人员名录库</w:t>
      </w:r>
    </w:p>
    <w:p>
      <w:pPr>
        <w:rPr>
          <w:rFonts w:hint="default" w:ascii="仿宋_GB2312" w:hAnsi="仿宋" w:eastAsia="仿宋_GB2312"/>
          <w:sz w:val="32"/>
          <w:lang w:eastAsia="zh-CN"/>
        </w:rPr>
      </w:pPr>
      <w:r>
        <w:rPr>
          <w:rFonts w:hint="eastAsia" w:ascii="仿宋_GB2312" w:hAnsi="仿宋" w:eastAsia="仿宋_GB2312"/>
          <w:sz w:val="32"/>
        </w:rPr>
        <w:t xml:space="preserve">    附表</w:t>
      </w:r>
      <w:r>
        <w:rPr>
          <w:rFonts w:hint="eastAsia" w:ascii="仿宋_GB2312" w:hAnsi="仿宋" w:eastAsia="仿宋_GB2312"/>
          <w:sz w:val="32"/>
          <w:lang w:val="en-US" w:eastAsia="zh-CN"/>
        </w:rPr>
        <w:t>3</w:t>
      </w:r>
      <w:r>
        <w:rPr>
          <w:rFonts w:hint="eastAsia" w:ascii="仿宋_GB2312" w:hAnsi="仿宋" w:eastAsia="仿宋_GB2312"/>
          <w:sz w:val="32"/>
        </w:rPr>
        <w:t>-2:</w:t>
      </w:r>
      <w:r>
        <w:rPr>
          <w:rFonts w:hint="eastAsia" w:ascii="仿宋_GB2312" w:hAnsi="仿宋" w:eastAsia="仿宋_GB2312"/>
          <w:sz w:val="32"/>
          <w:lang w:val="en-US" w:eastAsia="zh-CN"/>
        </w:rPr>
        <w:t xml:space="preserve"> </w:t>
      </w:r>
      <w:r>
        <w:rPr>
          <w:rFonts w:hint="default" w:ascii="仿宋_GB2312" w:hAnsi="仿宋" w:eastAsia="仿宋_GB2312"/>
          <w:sz w:val="32"/>
          <w:lang w:eastAsia="zh-CN"/>
        </w:rPr>
        <w:t>省级粮油库存检查专业人才库</w:t>
      </w:r>
    </w:p>
    <w:p>
      <w:pPr>
        <w:spacing w:line="560" w:lineRule="exact"/>
        <w:rPr>
          <w:rFonts w:hint="eastAsia" w:ascii="仿宋_GB2312" w:hAnsi="仿宋" w:eastAsia="仿宋_GB2312"/>
          <w:sz w:val="32"/>
        </w:rPr>
      </w:pPr>
    </w:p>
    <w:p>
      <w:pPr>
        <w:spacing w:line="560" w:lineRule="exact"/>
        <w:rPr>
          <w:rFonts w:hint="eastAsia" w:ascii="仿宋_GB2312" w:hAnsi="仿宋" w:eastAsia="仿宋_GB2312"/>
          <w:sz w:val="32"/>
        </w:rPr>
      </w:pPr>
      <w:r>
        <w:rPr>
          <w:rFonts w:hint="eastAsia" w:ascii="仿宋_GB2312" w:hAnsi="仿宋" w:eastAsia="仿宋_GB2312"/>
          <w:sz w:val="32"/>
        </w:rPr>
        <w:t xml:space="preserve">    </w:t>
      </w:r>
    </w:p>
    <w:p>
      <w:pPr>
        <w:spacing w:line="560" w:lineRule="exact"/>
        <w:rPr>
          <w:rFonts w:hint="eastAsia" w:ascii="仿宋_GB2312" w:hAnsi="仿宋" w:eastAsia="仿宋_GB2312"/>
          <w:sz w:val="32"/>
        </w:rPr>
      </w:pPr>
    </w:p>
    <w:p>
      <w:pPr>
        <w:spacing w:line="560" w:lineRule="exact"/>
        <w:rPr>
          <w:rFonts w:hint="eastAsia" w:ascii="仿宋_GB2312" w:hAnsi="仿宋" w:eastAsia="仿宋_GB2312"/>
          <w:sz w:val="32"/>
        </w:rPr>
      </w:pPr>
    </w:p>
    <w:p>
      <w:pPr>
        <w:spacing w:line="560" w:lineRule="exact"/>
        <w:rPr>
          <w:rFonts w:hint="eastAsia" w:ascii="仿宋_GB2312" w:hAnsi="仿宋" w:eastAsia="仿宋_GB2312"/>
          <w:sz w:val="32"/>
        </w:rPr>
      </w:pPr>
    </w:p>
    <w:p>
      <w:pPr>
        <w:spacing w:line="560" w:lineRule="exact"/>
        <w:rPr>
          <w:rFonts w:hint="eastAsia" w:ascii="仿宋_GB2312" w:hAnsi="仿宋" w:eastAsia="仿宋_GB2312"/>
          <w:sz w:val="32"/>
        </w:rPr>
      </w:pPr>
    </w:p>
    <w:p>
      <w:pPr>
        <w:spacing w:line="560" w:lineRule="exact"/>
        <w:rPr>
          <w:rFonts w:hint="eastAsia" w:ascii="仿宋_GB2312" w:hAnsi="仿宋" w:eastAsia="仿宋_GB2312"/>
          <w:sz w:val="32"/>
        </w:rPr>
      </w:pPr>
    </w:p>
    <w:p>
      <w:pPr>
        <w:spacing w:line="560" w:lineRule="exact"/>
        <w:rPr>
          <w:rFonts w:hint="eastAsia" w:ascii="仿宋_GB2312" w:hAnsi="仿宋" w:eastAsia="仿宋_GB2312"/>
          <w:sz w:val="32"/>
        </w:rPr>
      </w:pPr>
    </w:p>
    <w:p>
      <w:pPr>
        <w:spacing w:line="560" w:lineRule="exact"/>
        <w:rPr>
          <w:rFonts w:hint="eastAsia" w:ascii="仿宋_GB2312" w:hAnsi="仿宋" w:eastAsia="仿宋_GB2312"/>
          <w:sz w:val="32"/>
        </w:rPr>
      </w:pPr>
    </w:p>
    <w:p>
      <w:pPr>
        <w:spacing w:line="560" w:lineRule="exact"/>
        <w:rPr>
          <w:rFonts w:hint="eastAsia" w:ascii="仿宋_GB2312" w:hAnsi="仿宋" w:eastAsia="仿宋_GB2312"/>
          <w:sz w:val="32"/>
        </w:rPr>
      </w:pPr>
    </w:p>
    <w:p>
      <w:pPr>
        <w:spacing w:line="560" w:lineRule="exact"/>
        <w:rPr>
          <w:rFonts w:hint="eastAsia" w:ascii="仿宋_GB2312" w:hAnsi="仿宋" w:eastAsia="仿宋_GB2312"/>
          <w:sz w:val="32"/>
        </w:rPr>
      </w:pPr>
    </w:p>
    <w:p>
      <w:pPr>
        <w:spacing w:line="560" w:lineRule="exact"/>
        <w:rPr>
          <w:rFonts w:hint="eastAsia" w:ascii="仿宋_GB2312" w:hAnsi="仿宋" w:eastAsia="仿宋_GB2312"/>
          <w:sz w:val="32"/>
        </w:rPr>
      </w:pPr>
    </w:p>
    <w:p>
      <w:pPr>
        <w:spacing w:line="560" w:lineRule="exact"/>
        <w:rPr>
          <w:rFonts w:hint="eastAsia" w:ascii="仿宋_GB2312" w:hAnsi="仿宋" w:eastAsia="仿宋_GB2312"/>
          <w:sz w:val="32"/>
        </w:rPr>
      </w:pPr>
    </w:p>
    <w:p>
      <w:pPr>
        <w:spacing w:line="560" w:lineRule="exact"/>
        <w:rPr>
          <w:rFonts w:hint="eastAsia" w:ascii="仿宋_GB2312" w:hAnsi="仿宋" w:eastAsia="仿宋_GB2312"/>
          <w:sz w:val="32"/>
        </w:rPr>
      </w:pPr>
    </w:p>
    <w:p>
      <w:pPr>
        <w:spacing w:line="560" w:lineRule="exact"/>
        <w:rPr>
          <w:rFonts w:hint="eastAsia" w:ascii="仿宋_GB2312" w:hAnsi="仿宋" w:eastAsia="仿宋_GB2312"/>
          <w:sz w:val="32"/>
        </w:rPr>
      </w:pPr>
    </w:p>
    <w:p>
      <w:pPr>
        <w:spacing w:line="560" w:lineRule="exact"/>
        <w:rPr>
          <w:rFonts w:hint="eastAsia" w:ascii="仿宋_GB2312" w:hAnsi="仿宋" w:eastAsia="仿宋_GB2312"/>
          <w:sz w:val="32"/>
        </w:rPr>
      </w:pPr>
    </w:p>
    <w:p>
      <w:pPr>
        <w:spacing w:line="560" w:lineRule="exact"/>
        <w:rPr>
          <w:rFonts w:hint="eastAsia" w:ascii="仿宋_GB2312" w:hAnsi="仿宋" w:eastAsia="仿宋_GB2312"/>
          <w:sz w:val="32"/>
        </w:rPr>
      </w:pPr>
    </w:p>
    <w:p>
      <w:pPr>
        <w:pStyle w:val="2"/>
        <w:ind w:firstLine="0" w:firstLineChars="0"/>
        <w:rPr>
          <w:rFonts w:hint="eastAsia" w:ascii="黑体" w:eastAsia="黑体"/>
          <w:sz w:val="32"/>
          <w:szCs w:val="32"/>
          <w:lang w:val="en-US"/>
        </w:rPr>
      </w:pPr>
      <w:r>
        <w:rPr>
          <w:rFonts w:hint="eastAsia" w:ascii="黑体" w:eastAsia="黑体"/>
          <w:sz w:val="32"/>
          <w:szCs w:val="32"/>
        </w:rPr>
        <w:t>附件</w:t>
      </w:r>
      <w:r>
        <w:rPr>
          <w:rFonts w:hint="eastAsia" w:ascii="黑体" w:eastAsia="黑体"/>
          <w:sz w:val="32"/>
          <w:szCs w:val="32"/>
          <w:lang w:val="en-US" w:eastAsia="zh-CN"/>
        </w:rPr>
        <w:t>4</w:t>
      </w:r>
    </w:p>
    <w:p>
      <w:pPr>
        <w:pStyle w:val="2"/>
        <w:spacing w:line="540" w:lineRule="exact"/>
        <w:ind w:firstLine="0" w:firstLineChars="0"/>
        <w:jc w:val="center"/>
        <w:rPr>
          <w:rFonts w:hint="eastAsia" w:ascii="方正小标宋简体" w:hAnsi="方正小标宋简体" w:eastAsia="方正小标宋简体"/>
          <w:b/>
          <w:color w:val="343434"/>
          <w:kern w:val="2"/>
          <w:sz w:val="40"/>
          <w:szCs w:val="40"/>
          <w:shd w:val="clear" w:color="auto" w:fill="FFFFFF"/>
          <w:lang w:val="en-US" w:eastAsia="zh-CN" w:bidi="ar-SA"/>
        </w:rPr>
      </w:pPr>
      <w:r>
        <w:rPr>
          <w:rFonts w:hint="eastAsia" w:ascii="方正小标宋简体" w:hAnsi="方正小标宋简体" w:eastAsia="方正小标宋简体"/>
          <w:b/>
          <w:color w:val="343434"/>
          <w:kern w:val="2"/>
          <w:sz w:val="40"/>
          <w:szCs w:val="40"/>
          <w:shd w:val="clear" w:color="auto" w:fill="FFFFFF"/>
          <w:lang w:val="en-US" w:eastAsia="zh-CN" w:bidi="ar-SA"/>
        </w:rPr>
        <w:t>福建省粮食局随机抽查工作细则（试行）</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textAlignment w:val="auto"/>
        <w:outlineLvl w:val="9"/>
        <w:rPr>
          <w:rFonts w:hint="eastAsia" w:ascii="仿宋" w:hAnsi="仿宋" w:eastAsia="仿宋"/>
          <w:sz w:val="32"/>
        </w:rPr>
      </w:pPr>
      <w:r>
        <w:rPr>
          <w:rFonts w:hint="eastAsia" w:ascii="仿宋" w:hAnsi="仿宋" w:eastAsia="仿宋"/>
          <w:sz w:val="32"/>
        </w:rPr>
        <w:t> </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textAlignment w:val="auto"/>
        <w:outlineLvl w:val="9"/>
        <w:rPr>
          <w:rFonts w:hint="eastAsia" w:ascii="仿宋" w:hAnsi="仿宋" w:eastAsia="仿宋"/>
          <w:sz w:val="32"/>
        </w:rPr>
      </w:pPr>
      <w:r>
        <w:rPr>
          <w:rFonts w:hint="eastAsia" w:ascii="仿宋" w:hAnsi="仿宋" w:eastAsia="仿宋"/>
          <w:sz w:val="32"/>
          <w:lang w:val="en-US" w:eastAsia="zh-CN"/>
        </w:rPr>
        <w:t xml:space="preserve">    </w:t>
      </w:r>
      <w:r>
        <w:rPr>
          <w:rFonts w:hint="eastAsia" w:ascii="仿宋" w:hAnsi="仿宋" w:eastAsia="仿宋"/>
          <w:sz w:val="32"/>
        </w:rPr>
        <w:t>第一条 为创新粮食流通监督检查方式，健全“双随机、一公开”工作机制，打造公平竞争的市场环境，根据《福建省人民政府办公厅关于推广随机抽查机制规范事中事后监管的实施意见》（闽政办〔2015〕151号）等文件精神，结合我局实际，制定本工作细则。</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textAlignment w:val="auto"/>
        <w:outlineLvl w:val="9"/>
        <w:rPr>
          <w:rFonts w:hint="eastAsia" w:ascii="仿宋" w:hAnsi="仿宋" w:eastAsia="仿宋"/>
          <w:sz w:val="32"/>
        </w:rPr>
      </w:pPr>
      <w:r>
        <w:rPr>
          <w:rFonts w:hint="eastAsia" w:ascii="仿宋" w:hAnsi="仿宋" w:eastAsia="仿宋"/>
          <w:sz w:val="32"/>
          <w:lang w:val="en-US" w:eastAsia="zh-CN"/>
        </w:rPr>
        <w:t xml:space="preserve">    </w:t>
      </w:r>
      <w:r>
        <w:rPr>
          <w:rFonts w:hint="eastAsia" w:ascii="仿宋" w:hAnsi="仿宋" w:eastAsia="仿宋"/>
          <w:sz w:val="32"/>
        </w:rPr>
        <w:t>第二条“双随机、一公开”（以下简称随机抽查）指随机抽取检查对象、随机选派执法检查人员，抽查情况及查处结果及时向社会公开。</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textAlignment w:val="auto"/>
        <w:outlineLvl w:val="9"/>
        <w:rPr>
          <w:rFonts w:hint="eastAsia" w:ascii="仿宋" w:hAnsi="仿宋" w:eastAsia="仿宋"/>
          <w:sz w:val="32"/>
        </w:rPr>
      </w:pPr>
      <w:r>
        <w:rPr>
          <w:rFonts w:hint="eastAsia" w:ascii="仿宋" w:hAnsi="仿宋" w:eastAsia="仿宋"/>
          <w:sz w:val="32"/>
          <w:lang w:val="en-US" w:eastAsia="zh-CN"/>
        </w:rPr>
        <w:t xml:space="preserve">    </w:t>
      </w:r>
      <w:r>
        <w:rPr>
          <w:rFonts w:hint="eastAsia" w:ascii="仿宋" w:hAnsi="仿宋" w:eastAsia="仿宋"/>
          <w:sz w:val="32"/>
        </w:rPr>
        <w:t>第三条 随机抽查工作应当坚持依法监管、公正高效、公开透明、协同推进的原则。</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textAlignment w:val="auto"/>
        <w:outlineLvl w:val="9"/>
        <w:rPr>
          <w:rFonts w:hint="eastAsia" w:ascii="仿宋" w:hAnsi="仿宋" w:eastAsia="仿宋"/>
          <w:sz w:val="32"/>
        </w:rPr>
      </w:pPr>
      <w:r>
        <w:rPr>
          <w:rFonts w:hint="eastAsia" w:ascii="仿宋" w:hAnsi="仿宋" w:eastAsia="仿宋"/>
          <w:sz w:val="32"/>
          <w:lang w:val="en-US" w:eastAsia="zh-CN"/>
        </w:rPr>
        <w:t xml:space="preserve">    </w:t>
      </w:r>
      <w:r>
        <w:rPr>
          <w:rFonts w:hint="eastAsia" w:ascii="仿宋" w:hAnsi="仿宋" w:eastAsia="仿宋"/>
          <w:sz w:val="32"/>
        </w:rPr>
        <w:t>第四条 本工作细则适用粮食部门已列入随机抽查事项清单的执法监督检查工作。随机抽查事项清单，应根据法律法规规章的调整情况实行动态调整，并及时向社会公开。</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textAlignment w:val="auto"/>
        <w:outlineLvl w:val="9"/>
        <w:rPr>
          <w:rFonts w:hint="eastAsia" w:ascii="仿宋" w:hAnsi="仿宋" w:eastAsia="仿宋"/>
          <w:sz w:val="32"/>
        </w:rPr>
      </w:pPr>
      <w:r>
        <w:rPr>
          <w:rFonts w:hint="eastAsia" w:ascii="仿宋" w:hAnsi="仿宋" w:eastAsia="仿宋"/>
          <w:sz w:val="32"/>
          <w:lang w:val="en-US" w:eastAsia="zh-CN"/>
        </w:rPr>
        <w:t xml:space="preserve">    </w:t>
      </w:r>
      <w:r>
        <w:rPr>
          <w:rFonts w:hint="eastAsia" w:ascii="仿宋" w:hAnsi="仿宋" w:eastAsia="仿宋"/>
          <w:sz w:val="32"/>
        </w:rPr>
        <w:t>根据有关要求开展的普查活动，以及对粮食部门初步掌握或其他部门移送、上级部门交办的案件线索进行监督检查等情形，不适用本细则。</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textAlignment w:val="auto"/>
        <w:outlineLvl w:val="9"/>
        <w:rPr>
          <w:rFonts w:hint="eastAsia" w:ascii="仿宋" w:hAnsi="仿宋" w:eastAsia="仿宋"/>
          <w:sz w:val="32"/>
        </w:rPr>
      </w:pPr>
      <w:r>
        <w:rPr>
          <w:rFonts w:hint="eastAsia" w:ascii="仿宋" w:hAnsi="仿宋" w:eastAsia="仿宋"/>
          <w:sz w:val="32"/>
          <w:lang w:val="en-US" w:eastAsia="zh-CN"/>
        </w:rPr>
        <w:t xml:space="preserve">    </w:t>
      </w:r>
      <w:r>
        <w:rPr>
          <w:rFonts w:hint="eastAsia" w:ascii="仿宋" w:hAnsi="仿宋" w:eastAsia="仿宋"/>
          <w:sz w:val="32"/>
        </w:rPr>
        <w:t>第五条 各业务处室应将随机抽查作为日常监督检查的主要方式，按照本细则要求实施本处室业务范围内的各项监督检查工作。</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textAlignment w:val="auto"/>
        <w:outlineLvl w:val="9"/>
        <w:rPr>
          <w:rFonts w:hint="eastAsia" w:ascii="仿宋" w:hAnsi="仿宋" w:eastAsia="仿宋"/>
          <w:sz w:val="32"/>
        </w:rPr>
      </w:pPr>
      <w:r>
        <w:rPr>
          <w:rFonts w:hint="eastAsia" w:ascii="仿宋" w:hAnsi="仿宋" w:eastAsia="仿宋"/>
          <w:sz w:val="32"/>
        </w:rPr>
        <w:t>第六条 建立粮食经营者随机抽查对象名录库。随机抽查对象名录库包括地方储备粮（含植物油，下同）承储及代储企业、具有粮食收购资格的粮食经营者、军粮供应单位、纳入粮食流通统计范围的粮食经营企业等。</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textAlignment w:val="auto"/>
        <w:outlineLvl w:val="9"/>
        <w:rPr>
          <w:rFonts w:hint="eastAsia" w:ascii="仿宋" w:hAnsi="仿宋" w:eastAsia="仿宋"/>
          <w:sz w:val="32"/>
        </w:rPr>
      </w:pPr>
      <w:r>
        <w:rPr>
          <w:rFonts w:hint="eastAsia" w:ascii="仿宋" w:hAnsi="仿宋" w:eastAsia="仿宋"/>
          <w:sz w:val="32"/>
        </w:rPr>
        <w:t>随机抽查对象名录库应涵盖随机抽查事项对应的全部监管对象。各责任处室应根据监管对象的变动情况，实施动态调整。</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textAlignment w:val="auto"/>
        <w:outlineLvl w:val="9"/>
        <w:rPr>
          <w:rFonts w:hint="eastAsia" w:ascii="仿宋" w:hAnsi="仿宋" w:eastAsia="仿宋"/>
          <w:sz w:val="32"/>
        </w:rPr>
      </w:pPr>
      <w:r>
        <w:rPr>
          <w:rFonts w:hint="eastAsia" w:ascii="仿宋" w:hAnsi="仿宋" w:eastAsia="仿宋"/>
          <w:sz w:val="32"/>
          <w:lang w:val="en-US" w:eastAsia="zh-CN"/>
        </w:rPr>
        <w:t xml:space="preserve">    </w:t>
      </w:r>
      <w:r>
        <w:rPr>
          <w:rFonts w:hint="eastAsia" w:ascii="仿宋" w:hAnsi="仿宋" w:eastAsia="仿宋"/>
          <w:sz w:val="32"/>
        </w:rPr>
        <w:t>第七条 建立行政执法人员名录库。行政执法人员应当是取得省政府法制办核发的《行政执法证》或国家粮食局核发的《粮食监督检查证》且具备执法资格的在编人员。除局机关的行政执法人员外，由各设区市粮食局筛选推荐一批政治素质好、业务水平高的行政执法人员，经省粮食局审核确认后列入省级行政执法人员名录库。</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textAlignment w:val="auto"/>
        <w:outlineLvl w:val="9"/>
        <w:rPr>
          <w:rFonts w:hint="eastAsia" w:ascii="仿宋" w:hAnsi="仿宋" w:eastAsia="仿宋"/>
          <w:sz w:val="32"/>
        </w:rPr>
      </w:pPr>
      <w:r>
        <w:rPr>
          <w:rFonts w:hint="eastAsia" w:ascii="仿宋" w:hAnsi="仿宋" w:eastAsia="仿宋"/>
          <w:sz w:val="32"/>
          <w:lang w:val="en-US" w:eastAsia="zh-CN"/>
        </w:rPr>
        <w:t xml:space="preserve">    </w:t>
      </w:r>
      <w:r>
        <w:rPr>
          <w:rFonts w:hint="eastAsia" w:ascii="仿宋" w:hAnsi="仿宋" w:eastAsia="仿宋"/>
          <w:sz w:val="32"/>
        </w:rPr>
        <w:t>执法人员名录库应当明确执法人员的姓名、单位、职务、执法证号、执法证有效期、执法类型等，并向社会公示。同时还应当根据人员单位变动、岗位调整等因素实施动态调整。</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textAlignment w:val="auto"/>
        <w:outlineLvl w:val="9"/>
        <w:rPr>
          <w:rFonts w:hint="eastAsia" w:ascii="仿宋" w:hAnsi="仿宋" w:eastAsia="仿宋"/>
          <w:sz w:val="32"/>
        </w:rPr>
      </w:pPr>
      <w:r>
        <w:rPr>
          <w:rFonts w:hint="eastAsia" w:ascii="仿宋" w:hAnsi="仿宋" w:eastAsia="仿宋"/>
          <w:sz w:val="32"/>
          <w:lang w:val="en-US" w:eastAsia="zh-CN"/>
        </w:rPr>
        <w:t xml:space="preserve">    </w:t>
      </w:r>
      <w:r>
        <w:rPr>
          <w:rFonts w:hint="eastAsia" w:ascii="仿宋" w:hAnsi="仿宋" w:eastAsia="仿宋"/>
          <w:sz w:val="32"/>
        </w:rPr>
        <w:t>第八条 建立粮食流通监督检查专业人才名录库。专业人才名录库根据粮食流通监督检查项目需要设置相应专业。专业人才由各设区市粮食局和省粮食局局属单位推荐，省粮食局审核确认。</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textAlignment w:val="auto"/>
        <w:outlineLvl w:val="9"/>
        <w:rPr>
          <w:rFonts w:hint="eastAsia" w:ascii="仿宋" w:hAnsi="仿宋" w:eastAsia="仿宋"/>
          <w:sz w:val="32"/>
        </w:rPr>
      </w:pPr>
      <w:r>
        <w:rPr>
          <w:rFonts w:hint="eastAsia" w:ascii="仿宋" w:hAnsi="仿宋" w:eastAsia="仿宋"/>
          <w:sz w:val="32"/>
          <w:lang w:val="en-US" w:eastAsia="zh-CN"/>
        </w:rPr>
        <w:t xml:space="preserve">    </w:t>
      </w:r>
      <w:r>
        <w:rPr>
          <w:rFonts w:hint="eastAsia" w:ascii="仿宋" w:hAnsi="仿宋" w:eastAsia="仿宋"/>
          <w:sz w:val="32"/>
        </w:rPr>
        <w:t>第九条 检查对象、执法检查人员应当通过电脑摇号、人工摇号等方式随机产生，随机抽查的执法监督检查人员不少于2人。对部分专业性较强的执法监督检查活动，可根据需要从专业人才名录库中抽取人员配合检查。若抽到人员因客观原因无法参加执法检查，或者存在应予回避的情形，应采取递补方式再次随机抽取。</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textAlignment w:val="auto"/>
        <w:outlineLvl w:val="9"/>
        <w:rPr>
          <w:rFonts w:hint="eastAsia" w:ascii="仿宋" w:hAnsi="仿宋" w:eastAsia="仿宋"/>
          <w:sz w:val="32"/>
        </w:rPr>
      </w:pPr>
      <w:r>
        <w:rPr>
          <w:rFonts w:hint="eastAsia" w:ascii="仿宋" w:hAnsi="仿宋" w:eastAsia="仿宋"/>
          <w:sz w:val="32"/>
          <w:lang w:val="en-US" w:eastAsia="zh-CN"/>
        </w:rPr>
        <w:t xml:space="preserve">    </w:t>
      </w:r>
      <w:r>
        <w:rPr>
          <w:rFonts w:hint="eastAsia" w:ascii="仿宋" w:hAnsi="仿宋" w:eastAsia="仿宋"/>
          <w:sz w:val="32"/>
        </w:rPr>
        <w:t>抽查对象可采取定向或不定向方式，采取不定向方式的，可选择下列方式抽取检查对象：</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textAlignment w:val="auto"/>
        <w:outlineLvl w:val="9"/>
        <w:rPr>
          <w:rFonts w:hint="eastAsia" w:ascii="仿宋" w:hAnsi="仿宋" w:eastAsia="仿宋"/>
          <w:sz w:val="32"/>
        </w:rPr>
      </w:pPr>
      <w:r>
        <w:rPr>
          <w:rFonts w:hint="eastAsia" w:ascii="仿宋" w:hAnsi="仿宋" w:eastAsia="仿宋"/>
          <w:sz w:val="32"/>
          <w:lang w:val="en-US" w:eastAsia="zh-CN"/>
        </w:rPr>
        <w:t xml:space="preserve">    </w:t>
      </w:r>
      <w:r>
        <w:rPr>
          <w:rFonts w:hint="eastAsia" w:ascii="仿宋" w:hAnsi="仿宋" w:eastAsia="仿宋"/>
          <w:sz w:val="32"/>
        </w:rPr>
        <w:t>(一)直接从检查对象名录库中随机抽取检查对象；</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textAlignment w:val="auto"/>
        <w:outlineLvl w:val="9"/>
        <w:rPr>
          <w:rFonts w:hint="eastAsia" w:ascii="仿宋" w:hAnsi="仿宋" w:eastAsia="仿宋"/>
          <w:sz w:val="32"/>
        </w:rPr>
      </w:pPr>
      <w:r>
        <w:rPr>
          <w:rFonts w:hint="eastAsia" w:ascii="仿宋" w:hAnsi="仿宋" w:eastAsia="仿宋"/>
          <w:sz w:val="32"/>
          <w:lang w:val="en-US" w:eastAsia="zh-CN"/>
        </w:rPr>
        <w:t xml:space="preserve">    </w:t>
      </w:r>
      <w:r>
        <w:rPr>
          <w:rFonts w:hint="eastAsia" w:ascii="仿宋" w:hAnsi="仿宋" w:eastAsia="仿宋"/>
          <w:sz w:val="32"/>
        </w:rPr>
        <w:t>(二)直接随机抽取要检查的县（市、区），再根据检查需要决定是否从抽到的县（市、区）检查对象名录库中随机抽取检查对象；</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textAlignment w:val="auto"/>
        <w:outlineLvl w:val="9"/>
        <w:rPr>
          <w:rFonts w:hint="eastAsia" w:ascii="仿宋" w:hAnsi="仿宋" w:eastAsia="仿宋"/>
          <w:sz w:val="32"/>
        </w:rPr>
      </w:pPr>
      <w:r>
        <w:rPr>
          <w:rFonts w:hint="eastAsia" w:ascii="仿宋" w:hAnsi="仿宋" w:eastAsia="仿宋"/>
          <w:sz w:val="32"/>
          <w:lang w:val="en-US" w:eastAsia="zh-CN"/>
        </w:rPr>
        <w:t xml:space="preserve">    </w:t>
      </w:r>
      <w:r>
        <w:rPr>
          <w:rFonts w:hint="eastAsia" w:ascii="仿宋" w:hAnsi="仿宋" w:eastAsia="仿宋"/>
          <w:sz w:val="32"/>
        </w:rPr>
        <w:t>(三)先随机抽取要检查的设区市，在抽到的设区市内随机抽取县（市、区），再根据检查需要决定是否从抽到的县（市、区）检查对象名录库中随机抽取检查对象。</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textAlignment w:val="auto"/>
        <w:outlineLvl w:val="9"/>
        <w:rPr>
          <w:rFonts w:hint="eastAsia" w:ascii="仿宋" w:hAnsi="仿宋" w:eastAsia="仿宋"/>
          <w:sz w:val="32"/>
        </w:rPr>
      </w:pPr>
      <w:r>
        <w:rPr>
          <w:rFonts w:hint="eastAsia" w:ascii="仿宋" w:hAnsi="仿宋" w:eastAsia="仿宋"/>
          <w:sz w:val="32"/>
          <w:lang w:val="en-US" w:eastAsia="zh-CN"/>
        </w:rPr>
        <w:t xml:space="preserve">    </w:t>
      </w:r>
      <w:r>
        <w:rPr>
          <w:rFonts w:hint="eastAsia" w:ascii="仿宋" w:hAnsi="仿宋" w:eastAsia="仿宋"/>
          <w:sz w:val="32"/>
        </w:rPr>
        <w:t>第十条 随机抽取过程应全程记录，局机关党委负责监督，抽查活动要保证公平、公正。逐步推广运用电子化手段，做到随机抽取工作全程留痕，实现责任可追溯。</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textAlignment w:val="auto"/>
        <w:outlineLvl w:val="9"/>
        <w:rPr>
          <w:rFonts w:hint="eastAsia" w:ascii="仿宋" w:hAnsi="仿宋" w:eastAsia="仿宋"/>
          <w:sz w:val="32"/>
        </w:rPr>
      </w:pPr>
      <w:r>
        <w:rPr>
          <w:rFonts w:hint="eastAsia" w:ascii="仿宋" w:hAnsi="仿宋" w:eastAsia="仿宋"/>
          <w:sz w:val="32"/>
          <w:lang w:val="en-US" w:eastAsia="zh-CN"/>
        </w:rPr>
        <w:t xml:space="preserve">    </w:t>
      </w:r>
      <w:r>
        <w:rPr>
          <w:rFonts w:hint="eastAsia" w:ascii="仿宋" w:hAnsi="仿宋" w:eastAsia="仿宋"/>
          <w:sz w:val="32"/>
        </w:rPr>
        <w:t>第十一条 随机抽查应合理确定抽查比例和频次。对所有纳入抽查范围的粮食经营者，全年抽查比例不少于总数的3%。抽查频次为省级储备粮监督检查，每年抽查不低于2个市，次数不少于1次；粮食库存检查，根据检查工作实际情况确定；粮食收购活动监督检查，每年不少于2次。</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textAlignment w:val="auto"/>
        <w:outlineLvl w:val="9"/>
        <w:rPr>
          <w:rFonts w:hint="eastAsia" w:ascii="仿宋" w:hAnsi="仿宋" w:eastAsia="仿宋"/>
          <w:sz w:val="32"/>
        </w:rPr>
      </w:pPr>
      <w:r>
        <w:rPr>
          <w:rFonts w:hint="eastAsia" w:ascii="仿宋" w:hAnsi="仿宋" w:eastAsia="仿宋"/>
          <w:sz w:val="32"/>
          <w:lang w:val="en-US" w:eastAsia="zh-CN"/>
        </w:rPr>
        <w:t xml:space="preserve">    </w:t>
      </w:r>
      <w:r>
        <w:rPr>
          <w:rFonts w:hint="eastAsia" w:ascii="仿宋" w:hAnsi="仿宋" w:eastAsia="仿宋"/>
          <w:sz w:val="32"/>
        </w:rPr>
        <w:t>第十二条 执法监督检查应严格遵守《粮食监督检查工作规程》和相关检查工作规则的要求，规范检查行为。检查人员要对检查结果的合法性、准确性负责。</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textAlignment w:val="auto"/>
        <w:outlineLvl w:val="9"/>
        <w:rPr>
          <w:rFonts w:hint="eastAsia" w:ascii="仿宋" w:hAnsi="仿宋" w:eastAsia="仿宋"/>
          <w:sz w:val="32"/>
        </w:rPr>
      </w:pPr>
      <w:r>
        <w:rPr>
          <w:rFonts w:hint="eastAsia" w:ascii="仿宋" w:hAnsi="仿宋" w:eastAsia="仿宋"/>
          <w:sz w:val="32"/>
        </w:rPr>
        <w:t>第十三条 建立“一抽查一通报”制度。随机抽查工作结束后，相关责任处室应当及时完成检查报告。检查报告包括检查时间、检查内容、检查情况、对检查对象评价以及处理意见和建议等事项。抽查情况和查处结果可以公开的，应当及时公开，并按要求与社会信用体系相衔接。</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textAlignment w:val="auto"/>
        <w:outlineLvl w:val="9"/>
        <w:rPr>
          <w:rFonts w:hint="eastAsia" w:ascii="仿宋" w:hAnsi="仿宋" w:eastAsia="仿宋"/>
          <w:sz w:val="32"/>
        </w:rPr>
      </w:pPr>
      <w:r>
        <w:rPr>
          <w:rFonts w:hint="eastAsia" w:ascii="仿宋" w:hAnsi="仿宋" w:eastAsia="仿宋"/>
          <w:sz w:val="32"/>
        </w:rPr>
        <w:t>检查档案应当及时归档并妥善保管。</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textAlignment w:val="auto"/>
        <w:outlineLvl w:val="9"/>
        <w:rPr>
          <w:rFonts w:hint="eastAsia" w:ascii="仿宋" w:hAnsi="仿宋" w:eastAsia="仿宋"/>
          <w:sz w:val="32"/>
        </w:rPr>
      </w:pPr>
      <w:r>
        <w:rPr>
          <w:rFonts w:hint="eastAsia" w:ascii="仿宋" w:hAnsi="仿宋" w:eastAsia="仿宋"/>
          <w:sz w:val="32"/>
          <w:lang w:val="en-US" w:eastAsia="zh-CN"/>
        </w:rPr>
        <w:t xml:space="preserve">    </w:t>
      </w:r>
      <w:r>
        <w:rPr>
          <w:rFonts w:hint="eastAsia" w:ascii="仿宋" w:hAnsi="仿宋" w:eastAsia="仿宋"/>
          <w:sz w:val="32"/>
        </w:rPr>
        <w:t>第十四条　对抽查发现的违法违规行为和情形，应当依法依规进行处理，并督促落实整改到位；属于其他部门管辖的，应当及时移送相关部门查处；涉嫌构成犯罪的，依法移送司法机关查处。</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textAlignment w:val="auto"/>
        <w:outlineLvl w:val="9"/>
        <w:rPr>
          <w:rFonts w:hint="eastAsia" w:ascii="仿宋" w:hAnsi="仿宋" w:eastAsia="仿宋"/>
          <w:sz w:val="32"/>
        </w:rPr>
      </w:pPr>
      <w:r>
        <w:rPr>
          <w:rFonts w:hint="eastAsia" w:ascii="仿宋" w:hAnsi="仿宋" w:eastAsia="仿宋"/>
          <w:sz w:val="32"/>
          <w:lang w:val="en-US" w:eastAsia="zh-CN"/>
        </w:rPr>
        <w:t xml:space="preserve">    </w:t>
      </w:r>
      <w:r>
        <w:rPr>
          <w:rFonts w:hint="eastAsia" w:ascii="仿宋" w:hAnsi="仿宋" w:eastAsia="仿宋"/>
          <w:sz w:val="32"/>
        </w:rPr>
        <w:t>第十五条 执法监督检查人员在履行检查职责时应严格执行法定程序，不得无故干扰粮食经营者的正常经营活动。检查过程应当严格遵守法律法规规章制度，遵守工作纪律，依法行政、廉洁执法。对随机抽查工作中失职渎职或消极不作为的单位和人员，应予以效能问责和责任追究；造成严重后果的，依法依纪追究责任。</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textAlignment w:val="auto"/>
        <w:outlineLvl w:val="9"/>
        <w:rPr>
          <w:rFonts w:hint="eastAsia" w:ascii="仿宋" w:hAnsi="仿宋" w:eastAsia="仿宋"/>
          <w:sz w:val="32"/>
        </w:rPr>
      </w:pPr>
      <w:r>
        <w:rPr>
          <w:rFonts w:hint="eastAsia" w:ascii="仿宋" w:hAnsi="仿宋" w:eastAsia="仿宋"/>
          <w:sz w:val="32"/>
          <w:lang w:val="en-US" w:eastAsia="zh-CN"/>
        </w:rPr>
        <w:t xml:space="preserve">    </w:t>
      </w:r>
      <w:r>
        <w:rPr>
          <w:rFonts w:hint="eastAsia" w:ascii="仿宋" w:hAnsi="仿宋" w:eastAsia="仿宋"/>
          <w:sz w:val="32"/>
        </w:rPr>
        <w:t>第十六条 本细则从印发之日起实施。</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textAlignment w:val="auto"/>
        <w:outlineLvl w:val="9"/>
        <w:rPr>
          <w:rFonts w:hint="eastAsia" w:ascii="仿宋" w:hAnsi="仿宋" w:eastAsia="仿宋"/>
          <w:sz w:val="32"/>
        </w:rPr>
      </w:pPr>
      <w:r>
        <w:rPr>
          <w:rFonts w:hint="eastAsia" w:ascii="仿宋" w:hAnsi="仿宋" w:eastAsia="仿宋"/>
          <w:sz w:val="32"/>
          <w:lang w:val="en-US" w:eastAsia="zh-CN"/>
        </w:rPr>
        <w:t xml:space="preserve">    </w:t>
      </w:r>
      <w:r>
        <w:rPr>
          <w:rFonts w:hint="eastAsia" w:ascii="仿宋" w:hAnsi="仿宋" w:eastAsia="仿宋"/>
          <w:sz w:val="32"/>
        </w:rPr>
        <w:t>第十七条 本细则由政策法规处负责解释。</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textAlignment w:val="auto"/>
        <w:outlineLvl w:val="9"/>
        <w:rPr>
          <w:rFonts w:hint="eastAsia" w:ascii="仿宋" w:hAnsi="仿宋" w:eastAsia="仿宋"/>
          <w:sz w:val="32"/>
        </w:rPr>
      </w:pPr>
    </w:p>
    <w:p>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微软雅黑"/>
    <w:panose1 w:val="02010601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康简标题宋">
    <w:altName w:val="宋体"/>
    <w:panose1 w:val="0201060900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433A8A"/>
    <w:rsid w:val="04433A8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Body Text Indent"/>
    <w:basedOn w:val="1"/>
    <w:uiPriority w:val="0"/>
    <w:pPr>
      <w:spacing w:line="580" w:lineRule="exact"/>
      <w:ind w:firstLine="600" w:firstLineChars="200"/>
    </w:pPr>
    <w:rPr>
      <w:rFonts w:ascii="仿宋_GB2312" w:eastAsia="仿宋_GB2312"/>
      <w:kern w:val="2"/>
      <w:sz w:val="30"/>
      <w:szCs w:val="3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2018-03-29T07:51:00Z</dcterms:created>
  <dc:creator>Administrator</dc:creator>
  <cp:lastModifiedBy>Administrator</cp:lastModifiedBy>
  <dcterms:modified xsi:type="dcterms:W3CDTF">2018-03-29T07:51:27Z</dcterms:modified>
  <dc:title>附件2</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